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cs="Times New Roman"/>
          <w:b w:val="false"/>
          <w:bCs w:val="false"/>
          <w:sz w:val="22"/>
          <w:szCs w:val="22"/>
        </w:rPr>
        <w:t xml:space="preserve">ДК 021:2015 – </w:t>
      </w:r>
      <w:r>
        <w:rPr>
          <w:rStyle w:val="Style15"/>
          <w:rFonts w:eastAsia="Times New Roman" w:cs="Times New Roman"/>
          <w:b w:val="false"/>
          <w:bCs w:val="false"/>
          <w:color w:val="auto"/>
          <w:sz w:val="22"/>
          <w:szCs w:val="22"/>
          <w:lang w:val="uk-UA" w:eastAsia="zh-CN" w:bidi="ar-SA"/>
        </w:rPr>
        <w:t>77210000-5 Лісозаготівельні послуги (видалення аварійних та сухостійних дерев)</w:t>
      </w:r>
      <w:r>
        <w:rPr>
          <w:b w:val="false"/>
          <w:bCs w:val="false"/>
          <w:sz w:val="22"/>
          <w:szCs w:val="22"/>
        </w:rPr>
        <w:t>.</w:t>
      </w:r>
      <w:r>
        <w:rPr>
          <w:sz w:val="22"/>
          <w:szCs w:val="22"/>
        </w:rPr>
        <w:t xml:space="preserve"> Ідентифікатор закупівлі: </w:t>
      </w:r>
      <w:r>
        <w:rPr>
          <w:sz w:val="22"/>
          <w:szCs w:val="22"/>
          <w:lang w:val="en-US"/>
        </w:rPr>
        <w:t>UA-2023-07-10-010875-a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1 020 000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  <w:lang w:val="uk-UA" w:bidi="ar-SA"/>
        </w:rPr>
        <w:t>Видалення аварійних та сухостійних дерев проводиться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України.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При наданні послуг з видалення аварійних та сухостійних дерев Виконавець повинен: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</w:t>
      </w:r>
      <w:r>
        <w:rPr>
          <w:rFonts w:cs="Times New Roman"/>
          <w:sz w:val="22"/>
          <w:szCs w:val="22"/>
          <w:lang w:val="uk-UA" w:bidi="ar-SA"/>
        </w:rPr>
        <w:t xml:space="preserve">бути оснащений спеціалізованою технікою для роботи на висоті, в т.ч. автовишкою, яка постійно повинна знаходитися в місті Прилуки (підтверджується довідкою у довідбній формі); 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 вживати заходів щодо вирішення питань по відключенню електричних мереж Прилуцьким РЕМ ПАТ “Чернігівобленерго” в рамках чинного законодавства (проводиться за рахунок Виконавця);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-у</w:t>
      </w:r>
      <w:r>
        <w:rPr>
          <w:rFonts w:cs="Times New Roman"/>
          <w:sz w:val="22"/>
          <w:szCs w:val="22"/>
          <w:lang w:val="uk-UA" w:bidi="ar-SA"/>
        </w:rPr>
        <w:t xml:space="preserve"> разі необхідності, місце виконання робіт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Виконавець</w:t>
      </w:r>
      <w:r>
        <w:rPr>
          <w:rFonts w:cs="Times New Roman"/>
          <w:sz w:val="22"/>
          <w:szCs w:val="22"/>
          <w:lang w:val="uk-UA" w:bidi="ar-SA"/>
        </w:rPr>
        <w:t xml:space="preserve"> повинен облаштувати сигнальною стрічкою та попереджувальними знаками.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“Міськсвітло” Прилуцької міської ради за адресою: вул.Земська, 11-А, м Прилуки, які в свою чергу здійснюють заходи з оприбуткування цієї деревини;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rFonts w:cs="Times New Roman"/>
          <w:sz w:val="22"/>
          <w:szCs w:val="22"/>
          <w:lang w:val="uk-UA" w:bidi="ar-SA"/>
        </w:rPr>
      </w:pPr>
      <w:r>
        <w:rPr>
          <w:rFonts w:cs="Times New Roman"/>
          <w:sz w:val="22"/>
          <w:szCs w:val="22"/>
          <w:lang w:val="uk-UA" w:bidi="ar-SA"/>
        </w:rPr>
        <w:tab/>
        <w:t>-після завершення робіт (надання послуг) на об’єктах забезпечити утилізацію відходів та рослинних рештків.</w:t>
      </w:r>
    </w:p>
    <w:p>
      <w:pPr>
        <w:pStyle w:val="Normal"/>
        <w:keepLines/>
        <w:tabs>
          <w:tab w:val="clear" w:pos="708"/>
          <w:tab w:val="left" w:pos="855" w:leader="none"/>
        </w:tabs>
        <w:jc w:val="both"/>
        <w:rPr/>
      </w:pPr>
      <w:r>
        <w:rPr>
          <w:sz w:val="22"/>
          <w:szCs w:val="22"/>
        </w:rPr>
        <w:tab/>
        <w:t>Виконавець</w:t>
      </w:r>
      <w:r>
        <w:rPr>
          <w:rFonts w:eastAsia="Times New Roman" w:cs="Times New Roman"/>
          <w:color w:val="000000"/>
          <w:sz w:val="22"/>
          <w:szCs w:val="22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jc w:val="both"/>
        <w:rPr/>
      </w:pPr>
      <w:r>
        <w:rPr>
          <w:rFonts w:eastAsia="Times New Roman" w:cs="Times New Roman"/>
          <w:strike w:val="false"/>
          <w:dstrike w:val="false"/>
          <w:color w:val="000000"/>
          <w:sz w:val="22"/>
          <w:szCs w:val="22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/>
          <w:strike w:val="false"/>
          <w:dstrike w:val="false"/>
          <w:color w:val="000000"/>
          <w:sz w:val="22"/>
          <w:szCs w:val="22"/>
          <w:u w:val="none"/>
          <w:lang w:val="uk-UA"/>
        </w:rPr>
        <w:t>та природного середовища.</w:t>
      </w:r>
    </w:p>
    <w:p>
      <w:pPr>
        <w:pStyle w:val="Normal"/>
        <w:tabs>
          <w:tab w:val="clear" w:pos="708"/>
          <w:tab w:val="left" w:pos="855" w:leader="none"/>
        </w:tabs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ab/>
        <w:t xml:space="preserve">В разі необхідності, Замовник має право додавати та коригувати перелік дерев, які потребують видалення, в рамках суми договору. </w:t>
      </w:r>
    </w:p>
    <w:p>
      <w:pPr>
        <w:pStyle w:val="Normal"/>
        <w:tabs>
          <w:tab w:val="clear" w:pos="708"/>
          <w:tab w:val="left" w:pos="735" w:leader="none"/>
        </w:tabs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>Для оптимізації роботи по видаленню дерев, ефективного використання паливно-мастильних матеріалів, в разі знаходження дерев в одному мікрорайоні міста, перелік запланованих дерев можна коригувати в частині черговості, але не виходячи за межі цих переліків, крім випадків, коригування переліку Замовником.</w:t>
      </w:r>
    </w:p>
    <w:p>
      <w:pPr>
        <w:pStyle w:val="Normal"/>
        <w:tabs>
          <w:tab w:val="clear" w:pos="708"/>
          <w:tab w:val="left" w:pos="705" w:leader="none"/>
        </w:tabs>
        <w:spacing w:lineRule="atLeast" w:line="100"/>
        <w:ind w:left="0" w:right="0" w:firstLine="690"/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>Розрахунок проводиться за надані послуги по актах наданих послуг з вказанням категорії складності спилювання дерев (просте, складне, з використанням чи без використання автовишки).</w:t>
      </w:r>
    </w:p>
    <w:p>
      <w:pPr>
        <w:pStyle w:val="Normal"/>
        <w:ind w:left="-15" w:right="0" w:firstLine="735"/>
        <w:jc w:val="both"/>
        <w:rPr/>
      </w:pPr>
      <w:r>
        <w:rPr>
          <w:rFonts w:cs="Times New Roman"/>
          <w:sz w:val="22"/>
          <w:szCs w:val="22"/>
        </w:rPr>
        <w:t xml:space="preserve">Кількість  аварійних дерев,   які  потребують видалення, складають </w:t>
      </w:r>
      <w:r>
        <w:rPr>
          <w:rFonts w:cs="Times New Roman"/>
          <w:color w:val="auto"/>
          <w:sz w:val="22"/>
          <w:szCs w:val="22"/>
        </w:rPr>
        <w:t>230 шт.</w:t>
      </w:r>
    </w:p>
    <w:p>
      <w:pPr>
        <w:pStyle w:val="Normal"/>
        <w:rPr/>
      </w:pPr>
      <w:r>
        <w:rPr>
          <w:rStyle w:val="32"/>
          <w:sz w:val="22"/>
          <w:szCs w:val="22"/>
        </w:rPr>
        <w:tab/>
        <w:t>Послуги повинні надаватись: з моменту укладення договору і до 31 грудня  202</w:t>
      </w:r>
      <w:r>
        <w:rPr>
          <w:rStyle w:val="32"/>
          <w:sz w:val="22"/>
          <w:szCs w:val="22"/>
          <w:lang w:val="uk-UA" w:eastAsia="zxx" w:bidi="ar-SA"/>
        </w:rPr>
        <w:t>3</w:t>
      </w:r>
      <w:r>
        <w:rPr>
          <w:rStyle w:val="32"/>
          <w:sz w:val="22"/>
          <w:szCs w:val="22"/>
        </w:rPr>
        <w:t xml:space="preserve"> року.</w:t>
      </w:r>
    </w:p>
    <w:p>
      <w:pPr>
        <w:pStyle w:val="1"/>
        <w:ind w:left="0" w:right="0" w:firstLine="426"/>
        <w:jc w:val="both"/>
        <w:rPr/>
      </w:pPr>
      <w:r>
        <w:rPr>
          <w:sz w:val="22"/>
          <w:szCs w:val="22"/>
          <w:lang w:val="uk-UA"/>
        </w:rPr>
        <w:tab/>
        <w:t>Ціну пропозиції слід визначати відповідно до вимог технічного завдання щодо те</w:t>
      </w:r>
      <w:r>
        <w:rPr>
          <w:sz w:val="23"/>
          <w:szCs w:val="23"/>
          <w:lang w:val="uk-UA"/>
        </w:rPr>
        <w:t xml:space="preserve">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3"/>
          <w:szCs w:val="23"/>
          <w:lang w:val="uk-UA"/>
        </w:rPr>
      </w:pPr>
      <w:r>
        <w:rPr>
          <w:rFonts w:eastAsia="Times New Roman" w:cs="Times New Roman"/>
          <w:sz w:val="23"/>
          <w:szCs w:val="23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zh-CN" w:bidi="ar-SA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shd w:fill="FFFFFF" w:val="clear"/>
          <w:lang w:val="uk-UA" w:eastAsia="en-US" w:bidi="ar-SA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uk-UA" w:eastAsia="zh-CN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LibreOffice/7.0.4.2$Windows_X86_64 LibreOffice_project/dcf040e67528d9187c66b2379df5ea4407429775</Application>
  <AppVersion>15.0000</AppVersion>
  <Pages>1</Pages>
  <Words>530</Words>
  <Characters>3775</Characters>
  <CharactersWithSpaces>4310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2023-07-13T15:18:15Z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